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1" w:rsidRDefault="004A3141" w:rsidP="004A3141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We aim: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provide a stimulating learning environment in which children can reach their full potential whether it be academically, physically, socially, morally or spiritually;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help children acquire knowledge and skills relevant to the rapidly changing world;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develop children’s interest in, and respect for, the world around them and their ability to question what they find;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teach children basic number and language skills and help them to use them effectively;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develop an understanding and respect for other people, their views and feelings;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recognise the contribution and value of other traditions and cultures;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help children to appreciate human achievements and encourage them to set goals of their own, and to help them achieve those goals;</w:t>
      </w:r>
    </w:p>
    <w:p w:rsidR="004A3141" w:rsidRDefault="004A3141" w:rsidP="004A3141">
      <w:pPr>
        <w:pStyle w:val="ListParagraph"/>
        <w:numPr>
          <w:ilvl w:val="0"/>
          <w:numId w:val="1"/>
        </w:numPr>
        <w:textAlignment w:val="baseline"/>
        <w:rPr>
          <w:sz w:val="22"/>
        </w:rPr>
      </w:pPr>
      <w:r>
        <w:rPr>
          <w:rFonts w:ascii="Calibri" w:eastAsiaTheme="minorEastAsia" w:hAnsi="Calibri" w:cs="Arial"/>
          <w:color w:val="000000" w:themeColor="text1"/>
          <w:kern w:val="24"/>
          <w:sz w:val="22"/>
          <w:szCs w:val="22"/>
        </w:rPr>
        <w:t>To express the aims and ethos of the school in accordance with the Christian Principles of our Trust Deed, as a Church of England Voluntary Controlled School.</w:t>
      </w:r>
    </w:p>
    <w:p w:rsidR="00940126" w:rsidRDefault="00940126"/>
    <w:p w:rsidR="004A3141" w:rsidRDefault="004A3141"/>
    <w:p w:rsidR="004A3141" w:rsidRDefault="004A3141"/>
    <w:sectPr w:rsidR="004A3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8A" w:rsidRDefault="00C0638A" w:rsidP="004A3141">
      <w:pPr>
        <w:spacing w:after="0" w:line="240" w:lineRule="auto"/>
      </w:pPr>
      <w:r>
        <w:separator/>
      </w:r>
    </w:p>
  </w:endnote>
  <w:endnote w:type="continuationSeparator" w:id="0">
    <w:p w:rsidR="00C0638A" w:rsidRDefault="00C0638A" w:rsidP="004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1" w:rsidRDefault="004A3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1" w:rsidRDefault="004A3141">
    <w:pPr>
      <w:pStyle w:val="Footer"/>
    </w:pPr>
    <w:r>
      <w:t xml:space="preserve">School/ School </w:t>
    </w:r>
    <w:r>
      <w:t>Vision</w:t>
    </w:r>
    <w:bookmarkStart w:id="0" w:name="_GoBack"/>
    <w:bookmarkEnd w:id="0"/>
  </w:p>
  <w:p w:rsidR="004A3141" w:rsidRDefault="004A3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1" w:rsidRDefault="004A3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8A" w:rsidRDefault="00C0638A" w:rsidP="004A3141">
      <w:pPr>
        <w:spacing w:after="0" w:line="240" w:lineRule="auto"/>
      </w:pPr>
      <w:r>
        <w:separator/>
      </w:r>
    </w:p>
  </w:footnote>
  <w:footnote w:type="continuationSeparator" w:id="0">
    <w:p w:rsidR="00C0638A" w:rsidRDefault="00C0638A" w:rsidP="004A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1" w:rsidRDefault="004A3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1" w:rsidRDefault="004A3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1" w:rsidRDefault="004A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86B"/>
    <w:multiLevelType w:val="hybridMultilevel"/>
    <w:tmpl w:val="2E1A22B6"/>
    <w:lvl w:ilvl="0" w:tplc="E3BE8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E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2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4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A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4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8D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5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41"/>
    <w:rsid w:val="004A3141"/>
    <w:rsid w:val="00940126"/>
    <w:rsid w:val="00C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41"/>
  </w:style>
  <w:style w:type="paragraph" w:styleId="Footer">
    <w:name w:val="footer"/>
    <w:basedOn w:val="Normal"/>
    <w:link w:val="FooterChar"/>
    <w:uiPriority w:val="99"/>
    <w:unhideWhenUsed/>
    <w:rsid w:val="004A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1"/>
  </w:style>
  <w:style w:type="paragraph" w:styleId="BalloonText">
    <w:name w:val="Balloon Text"/>
    <w:basedOn w:val="Normal"/>
    <w:link w:val="BalloonTextChar"/>
    <w:uiPriority w:val="99"/>
    <w:semiHidden/>
    <w:unhideWhenUsed/>
    <w:rsid w:val="004A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41"/>
  </w:style>
  <w:style w:type="paragraph" w:styleId="Footer">
    <w:name w:val="footer"/>
    <w:basedOn w:val="Normal"/>
    <w:link w:val="FooterChar"/>
    <w:uiPriority w:val="99"/>
    <w:unhideWhenUsed/>
    <w:rsid w:val="004A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41"/>
  </w:style>
  <w:style w:type="paragraph" w:styleId="BalloonText">
    <w:name w:val="Balloon Text"/>
    <w:basedOn w:val="Normal"/>
    <w:link w:val="BalloonTextChar"/>
    <w:uiPriority w:val="99"/>
    <w:semiHidden/>
    <w:unhideWhenUsed/>
    <w:rsid w:val="004A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2019-03-22T15:54:00Z</dcterms:created>
  <dcterms:modified xsi:type="dcterms:W3CDTF">2019-03-22T15:54:00Z</dcterms:modified>
</cp:coreProperties>
</file>